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EF1" w:rsidRPr="00D63EF1" w:rsidRDefault="00D63EF1" w:rsidP="00D63EF1">
      <w:pPr>
        <w:shd w:val="clear" w:color="auto" w:fill="F9FCFD"/>
        <w:spacing w:after="187" w:line="374" w:lineRule="atLeast"/>
        <w:textAlignment w:val="baseline"/>
        <w:outlineLvl w:val="1"/>
        <w:rPr>
          <w:rFonts w:ascii="Arial" w:eastAsia="Times New Roman" w:hAnsi="Arial" w:cs="Arial"/>
          <w:b/>
          <w:bCs/>
          <w:caps/>
          <w:color w:val="8B0202"/>
          <w:sz w:val="30"/>
          <w:szCs w:val="30"/>
          <w:lang w:eastAsia="ru-RU"/>
        </w:rPr>
      </w:pPr>
      <w:r w:rsidRPr="00D63EF1">
        <w:rPr>
          <w:rFonts w:ascii="Arial" w:eastAsia="Times New Roman" w:hAnsi="Arial" w:cs="Arial"/>
          <w:b/>
          <w:bCs/>
          <w:caps/>
          <w:color w:val="8B0202"/>
          <w:sz w:val="30"/>
          <w:szCs w:val="30"/>
          <w:lang w:eastAsia="ru-RU"/>
        </w:rPr>
        <w:t>ВОДИТЕЛЯМ И ПАССАЖИРАМ С ОГРАНИЧЕННЫМИ ФИЗИЧЕСКИМИ СПОСОБНОСТЯМИ</w:t>
      </w:r>
    </w:p>
    <w:p w:rsidR="00D63EF1" w:rsidRPr="00D63EF1" w:rsidRDefault="00D63EF1" w:rsidP="00D63EF1">
      <w:pPr>
        <w:shd w:val="clear" w:color="auto" w:fill="F9FCFD"/>
        <w:spacing w:after="0" w:line="374" w:lineRule="atLeast"/>
        <w:ind w:firstLine="480"/>
        <w:jc w:val="both"/>
        <w:textAlignment w:val="baseline"/>
        <w:rPr>
          <w:rFonts w:ascii="inherit" w:eastAsia="Times New Roman" w:hAnsi="inherit" w:cs="Arial"/>
          <w:color w:val="1D1D1D"/>
          <w:sz w:val="26"/>
          <w:szCs w:val="26"/>
          <w:lang w:eastAsia="ru-RU"/>
        </w:rPr>
      </w:pPr>
      <w:r>
        <w:rPr>
          <w:rFonts w:ascii="Arial" w:eastAsia="Times New Roman" w:hAnsi="Arial" w:cs="Arial"/>
          <w:caps/>
          <w:noProof/>
          <w:color w:val="8B0202"/>
          <w:sz w:val="30"/>
          <w:szCs w:val="30"/>
          <w:lang w:eastAsia="ru-RU"/>
        </w:rPr>
        <w:drawing>
          <wp:anchor distT="95250" distB="95250" distL="95250" distR="9525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485775" cy="476250"/>
            <wp:effectExtent l="19050" t="0" r="9525" b="0"/>
            <wp:wrapSquare wrapText="bothSides"/>
            <wp:docPr id="2" name="Рисунок 2" descr="http://www.gibdd.ru/images/invalid/invali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ibdd.ru/images/invalid/invalid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3EF1">
        <w:rPr>
          <w:rFonts w:ascii="inherit" w:eastAsia="Times New Roman" w:hAnsi="inherit" w:cs="Arial"/>
          <w:color w:val="1D1D1D"/>
          <w:sz w:val="26"/>
          <w:szCs w:val="26"/>
          <w:lang w:eastAsia="ru-RU"/>
        </w:rPr>
        <w:t>Основными положениями по допуску транспортных средств к эксплуатации предусмотрен опознавательный знак «Инвалид», который может быть установлен по желанию водителя спереди и сзади механического транспортного средства, управляемого инвалидом I или II группы, перевозящего такого инвалида или ребенка-инвалида.</w:t>
      </w:r>
    </w:p>
    <w:p w:rsidR="00D63EF1" w:rsidRPr="00D63EF1" w:rsidRDefault="00D63EF1" w:rsidP="00D63EF1">
      <w:pPr>
        <w:shd w:val="clear" w:color="auto" w:fill="F9FCFD"/>
        <w:spacing w:after="0" w:line="374" w:lineRule="atLeast"/>
        <w:ind w:firstLine="480"/>
        <w:jc w:val="both"/>
        <w:textAlignment w:val="baseline"/>
        <w:rPr>
          <w:rFonts w:ascii="inherit" w:eastAsia="Times New Roman" w:hAnsi="inherit" w:cs="Arial"/>
          <w:color w:val="1D1D1D"/>
          <w:sz w:val="26"/>
          <w:szCs w:val="26"/>
          <w:lang w:eastAsia="ru-RU"/>
        </w:rPr>
      </w:pPr>
      <w:r>
        <w:rPr>
          <w:rFonts w:ascii="inherit" w:eastAsia="Times New Roman" w:hAnsi="inherit" w:cs="Arial"/>
          <w:noProof/>
          <w:color w:val="1D1D1D"/>
          <w:sz w:val="26"/>
          <w:szCs w:val="26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143125" cy="476250"/>
            <wp:effectExtent l="19050" t="0" r="9525" b="0"/>
            <wp:wrapSquare wrapText="bothSides"/>
            <wp:docPr id="3" name="Рисунок 3" descr="http://www.gibdd.ru/images/invalid/invali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ibdd.ru/images/invalid/invalid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3EF1">
        <w:rPr>
          <w:rFonts w:ascii="inherit" w:eastAsia="Times New Roman" w:hAnsi="inherit" w:cs="Arial"/>
          <w:color w:val="1D1D1D"/>
          <w:sz w:val="26"/>
          <w:szCs w:val="26"/>
          <w:lang w:eastAsia="ru-RU"/>
        </w:rPr>
        <w:t>Правилами дорожного движения Российской Федерации предусмотрено, что на транспортные средства, управляемые инвалидами I и II групп, перевозящие таких инвалидов или детей-инвалидов, не распространяется действие дорожных знаков «Движение запрещено», «Движение механических транспортных средств запрещено», «Стоянка запрещена», «Стоянка запрещена по нечетным числам месяца», «Стоянка запрещена по четным числам месяца».</w:t>
      </w:r>
    </w:p>
    <w:p w:rsidR="00D63EF1" w:rsidRPr="00D63EF1" w:rsidRDefault="00D63EF1" w:rsidP="00D63EF1">
      <w:pPr>
        <w:shd w:val="clear" w:color="auto" w:fill="F9FCFD"/>
        <w:spacing w:after="0" w:line="374" w:lineRule="atLeast"/>
        <w:ind w:firstLine="480"/>
        <w:jc w:val="both"/>
        <w:textAlignment w:val="baseline"/>
        <w:rPr>
          <w:rFonts w:ascii="inherit" w:eastAsia="Times New Roman" w:hAnsi="inherit" w:cs="Arial"/>
          <w:color w:val="1D1D1D"/>
          <w:sz w:val="26"/>
          <w:szCs w:val="26"/>
          <w:lang w:eastAsia="ru-RU"/>
        </w:rPr>
      </w:pPr>
      <w:r>
        <w:rPr>
          <w:rFonts w:ascii="inherit" w:eastAsia="Times New Roman" w:hAnsi="inherit" w:cs="Arial"/>
          <w:noProof/>
          <w:color w:val="1D1D1D"/>
          <w:sz w:val="26"/>
          <w:szCs w:val="26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466725" cy="676275"/>
            <wp:effectExtent l="19050" t="0" r="9525" b="0"/>
            <wp:wrapSquare wrapText="bothSides"/>
            <wp:docPr id="4" name="Рисунок 4" descr="http://www.gibdd.ru/images/invalid/invali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gibdd.ru/images/invalid/invalid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3EF1">
        <w:rPr>
          <w:rFonts w:ascii="inherit" w:eastAsia="Times New Roman" w:hAnsi="inherit" w:cs="Arial"/>
          <w:color w:val="1D1D1D"/>
          <w:sz w:val="26"/>
          <w:szCs w:val="26"/>
          <w:lang w:eastAsia="ru-RU"/>
        </w:rPr>
        <w:t>Кроме того, предусмотрены знаки дополнительной информации (таблички) «Инвалиды» и «Кроме инвалидов» и соответствующая разметка.</w:t>
      </w:r>
    </w:p>
    <w:p w:rsidR="00D63EF1" w:rsidRPr="00D63EF1" w:rsidRDefault="00D63EF1" w:rsidP="00D63EF1">
      <w:pPr>
        <w:shd w:val="clear" w:color="auto" w:fill="F9FCFD"/>
        <w:spacing w:after="0" w:line="374" w:lineRule="atLeast"/>
        <w:ind w:firstLine="480"/>
        <w:jc w:val="both"/>
        <w:textAlignment w:val="baseline"/>
        <w:rPr>
          <w:rFonts w:ascii="inherit" w:eastAsia="Times New Roman" w:hAnsi="inherit" w:cs="Arial"/>
          <w:color w:val="1D1D1D"/>
          <w:sz w:val="26"/>
          <w:szCs w:val="26"/>
          <w:lang w:eastAsia="ru-RU"/>
        </w:rPr>
      </w:pPr>
      <w:r w:rsidRPr="00D63EF1">
        <w:rPr>
          <w:rFonts w:ascii="inherit" w:eastAsia="Times New Roman" w:hAnsi="inherit" w:cs="Arial"/>
          <w:color w:val="1D1D1D"/>
          <w:sz w:val="26"/>
          <w:szCs w:val="26"/>
          <w:lang w:eastAsia="ru-RU"/>
        </w:rPr>
        <w:t>Табличка «Инвалиды» может устанавливаться под знаком «Место стоянки» для указания, что действие данного знака распространяется только на мотоколяски и автомобили, на которых установлен опознавательный знак «Инвалид». Совместно с такой комбинацией знака и таблички используется соответствующая дорожная разметка.</w:t>
      </w:r>
    </w:p>
    <w:p w:rsidR="00D63EF1" w:rsidRPr="00D63EF1" w:rsidRDefault="00D63EF1" w:rsidP="00D63EF1">
      <w:pPr>
        <w:shd w:val="clear" w:color="auto" w:fill="F9FCFD"/>
        <w:spacing w:after="0" w:line="374" w:lineRule="atLeast"/>
        <w:ind w:firstLine="480"/>
        <w:jc w:val="both"/>
        <w:textAlignment w:val="baseline"/>
        <w:rPr>
          <w:rFonts w:ascii="inherit" w:eastAsia="Times New Roman" w:hAnsi="inherit" w:cs="Arial"/>
          <w:color w:val="1D1D1D"/>
          <w:sz w:val="26"/>
          <w:szCs w:val="26"/>
          <w:lang w:eastAsia="ru-RU"/>
        </w:rPr>
      </w:pPr>
      <w:r>
        <w:rPr>
          <w:rFonts w:ascii="inherit" w:eastAsia="Times New Roman" w:hAnsi="inherit" w:cs="Arial"/>
          <w:noProof/>
          <w:color w:val="1D1D1D"/>
          <w:sz w:val="26"/>
          <w:szCs w:val="26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466725" cy="676275"/>
            <wp:effectExtent l="19050" t="0" r="9525" b="0"/>
            <wp:wrapSquare wrapText="bothSides"/>
            <wp:docPr id="5" name="Рисунок 5" descr="http://www.gibdd.ru/images/invalid/invali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gibdd.ru/images/invalid/invalid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3EF1">
        <w:rPr>
          <w:rFonts w:ascii="inherit" w:eastAsia="Times New Roman" w:hAnsi="inherit" w:cs="Arial"/>
          <w:color w:val="1D1D1D"/>
          <w:sz w:val="26"/>
          <w:szCs w:val="26"/>
          <w:lang w:eastAsia="ru-RU"/>
        </w:rPr>
        <w:t>Табличка «Кроме инвалидов» указывает, что действие знака, под которым она установлена, не распространяется на мотоколяски и автомобили, на которых установлен опознавательный знак «Инвалид».</w:t>
      </w:r>
    </w:p>
    <w:p w:rsidR="00D63EF1" w:rsidRPr="00D63EF1" w:rsidRDefault="00D63EF1" w:rsidP="00D63EF1">
      <w:pPr>
        <w:shd w:val="clear" w:color="auto" w:fill="F9FCFD"/>
        <w:spacing w:after="0" w:line="374" w:lineRule="atLeast"/>
        <w:ind w:firstLine="480"/>
        <w:jc w:val="both"/>
        <w:textAlignment w:val="baseline"/>
        <w:rPr>
          <w:rFonts w:ascii="inherit" w:eastAsia="Times New Roman" w:hAnsi="inherit" w:cs="Arial"/>
          <w:color w:val="1D1D1D"/>
          <w:sz w:val="26"/>
          <w:szCs w:val="26"/>
          <w:lang w:eastAsia="ru-RU"/>
        </w:rPr>
      </w:pPr>
      <w:r w:rsidRPr="00D63EF1">
        <w:rPr>
          <w:rFonts w:ascii="inherit" w:eastAsia="Times New Roman" w:hAnsi="inherit" w:cs="Arial"/>
          <w:color w:val="1D1D1D"/>
          <w:sz w:val="26"/>
          <w:szCs w:val="26"/>
          <w:lang w:eastAsia="ru-RU"/>
        </w:rPr>
        <w:t>В соответствии с Федеральным законом «О социальной защите инвалидов в Российской Федерации» на каждой автостоянке, в том числе около предприятий торговли, сферы услуг, медицинских, спортивных и культурно-зрелищных учреждений, выделяется не менее 10 процентов мест для парковки специальных автотранспортных средств инвалидов, которые не должны занимать иные транспортные средства. Для инвалидов пользование такими местами бесплатно.</w:t>
      </w:r>
    </w:p>
    <w:p w:rsidR="00D63EF1" w:rsidRPr="00D63EF1" w:rsidRDefault="00D63EF1" w:rsidP="00D63EF1">
      <w:pPr>
        <w:shd w:val="clear" w:color="auto" w:fill="F9FCFD"/>
        <w:spacing w:after="0" w:line="374" w:lineRule="atLeast"/>
        <w:ind w:firstLine="480"/>
        <w:jc w:val="both"/>
        <w:textAlignment w:val="baseline"/>
        <w:rPr>
          <w:rFonts w:ascii="inherit" w:eastAsia="Times New Roman" w:hAnsi="inherit" w:cs="Arial"/>
          <w:color w:val="1D1D1D"/>
          <w:sz w:val="26"/>
          <w:szCs w:val="26"/>
          <w:lang w:eastAsia="ru-RU"/>
        </w:rPr>
      </w:pPr>
      <w:r w:rsidRPr="00D63EF1">
        <w:rPr>
          <w:rFonts w:ascii="inherit" w:eastAsia="Times New Roman" w:hAnsi="inherit" w:cs="Arial"/>
          <w:color w:val="1D1D1D"/>
          <w:sz w:val="26"/>
          <w:szCs w:val="26"/>
          <w:lang w:eastAsia="ru-RU"/>
        </w:rPr>
        <w:t>Предусмотрена ответственность для водителей, незаконно занимающих на парковках места, выделенные для стоянки транспортных средств инвалидов, а также для должностных и юридических лиц, не предусматривающих при создании парковок выделение на них установленного законодательством количества мест для стоянки транспортных средств инвалидов.</w:t>
      </w:r>
    </w:p>
    <w:p w:rsidR="00D63EF1" w:rsidRPr="00D63EF1" w:rsidRDefault="00D63EF1" w:rsidP="00D63EF1">
      <w:pPr>
        <w:shd w:val="clear" w:color="auto" w:fill="F9FCFD"/>
        <w:spacing w:after="0" w:line="374" w:lineRule="atLeast"/>
        <w:ind w:firstLine="480"/>
        <w:jc w:val="both"/>
        <w:textAlignment w:val="baseline"/>
        <w:rPr>
          <w:rFonts w:ascii="inherit" w:eastAsia="Times New Roman" w:hAnsi="inherit" w:cs="Arial"/>
          <w:color w:val="1D1D1D"/>
          <w:sz w:val="26"/>
          <w:szCs w:val="26"/>
          <w:lang w:eastAsia="ru-RU"/>
        </w:rPr>
      </w:pPr>
      <w:proofErr w:type="gramStart"/>
      <w:r w:rsidRPr="00D63EF1">
        <w:rPr>
          <w:rFonts w:ascii="inherit" w:eastAsia="Times New Roman" w:hAnsi="inherit" w:cs="Arial"/>
          <w:color w:val="1D1D1D"/>
          <w:sz w:val="26"/>
          <w:szCs w:val="26"/>
          <w:lang w:eastAsia="ru-RU"/>
        </w:rPr>
        <w:t xml:space="preserve">Так, статьями 5.43 и 12.19 Кодекса Российской Федерации об административных правонарушениях за нарушение правил остановки или стоянки транспортных средств в местах, отведенных для остановки или стоянки </w:t>
      </w:r>
      <w:r w:rsidRPr="00D63EF1">
        <w:rPr>
          <w:rFonts w:ascii="inherit" w:eastAsia="Times New Roman" w:hAnsi="inherit" w:cs="Arial"/>
          <w:color w:val="1D1D1D"/>
          <w:sz w:val="26"/>
          <w:szCs w:val="26"/>
          <w:lang w:eastAsia="ru-RU"/>
        </w:rPr>
        <w:lastRenderedPageBreak/>
        <w:t>транспортных средств инвалидов, для водителей предусмотрена ответственность в виде административного штрафа в размере 5000 рублей, при этом транспортное средство нарушителя задерживается (эвакуируется), а за нарушение требований законодательства, предусматривающих выделение на автомобильных стоянках мест для</w:t>
      </w:r>
      <w:proofErr w:type="gramEnd"/>
      <w:r w:rsidRPr="00D63EF1">
        <w:rPr>
          <w:rFonts w:ascii="inherit" w:eastAsia="Times New Roman" w:hAnsi="inherit" w:cs="Arial"/>
          <w:color w:val="1D1D1D"/>
          <w:sz w:val="26"/>
          <w:szCs w:val="26"/>
          <w:lang w:eastAsia="ru-RU"/>
        </w:rPr>
        <w:t xml:space="preserve"> специальных автотранспортных средств инвалидов, для должностных лиц предусмотрен административный штраф в размере от 3000 до 5000 рублей, а для юридических лиц – от 30000 до 50000 рублей.</w:t>
      </w:r>
    </w:p>
    <w:p w:rsidR="00D63EF1" w:rsidRPr="00D63EF1" w:rsidRDefault="00D63EF1" w:rsidP="00D63EF1">
      <w:pPr>
        <w:shd w:val="clear" w:color="auto" w:fill="F9FCFD"/>
        <w:spacing w:after="0" w:line="374" w:lineRule="atLeast"/>
        <w:ind w:firstLine="480"/>
        <w:jc w:val="both"/>
        <w:textAlignment w:val="baseline"/>
        <w:rPr>
          <w:rFonts w:ascii="inherit" w:eastAsia="Times New Roman" w:hAnsi="inherit" w:cs="Arial"/>
          <w:color w:val="1D1D1D"/>
          <w:sz w:val="26"/>
          <w:szCs w:val="26"/>
          <w:lang w:eastAsia="ru-RU"/>
        </w:rPr>
      </w:pPr>
      <w:r w:rsidRPr="00D63EF1">
        <w:rPr>
          <w:rFonts w:ascii="inherit" w:eastAsia="Times New Roman" w:hAnsi="inherit" w:cs="Arial"/>
          <w:color w:val="1D1D1D"/>
          <w:sz w:val="26"/>
          <w:szCs w:val="26"/>
          <w:lang w:eastAsia="ru-RU"/>
        </w:rPr>
        <w:t>Кроме того, статьями 12.4 и 12.5 Кодекса установлена административная ответственность за незаконную установку на транспортном средстве опознавательного знака «Инвалид», а также за управление транспортным средством, на котором незаконно установлен данный опознавательный знак - сумма штрафа за это нарушение составляет 5000 рублей, а незаконно установленные опознавательные знаки подлежат конфискации.</w:t>
      </w:r>
    </w:p>
    <w:p w:rsidR="00D63EF1" w:rsidRPr="00D63EF1" w:rsidRDefault="00D63EF1" w:rsidP="00D63EF1">
      <w:pPr>
        <w:shd w:val="clear" w:color="auto" w:fill="F9FCFD"/>
        <w:spacing w:after="0" w:line="374" w:lineRule="atLeast"/>
        <w:ind w:firstLine="480"/>
        <w:jc w:val="both"/>
        <w:textAlignment w:val="baseline"/>
        <w:rPr>
          <w:rFonts w:ascii="inherit" w:eastAsia="Times New Roman" w:hAnsi="inherit" w:cs="Arial"/>
          <w:color w:val="1D1D1D"/>
          <w:sz w:val="26"/>
          <w:szCs w:val="26"/>
          <w:lang w:eastAsia="ru-RU"/>
        </w:rPr>
      </w:pPr>
      <w:r w:rsidRPr="00D63EF1">
        <w:rPr>
          <w:rFonts w:ascii="inherit" w:eastAsia="Times New Roman" w:hAnsi="inherit" w:cs="Arial"/>
          <w:color w:val="1D1D1D"/>
          <w:sz w:val="26"/>
          <w:szCs w:val="26"/>
          <w:lang w:eastAsia="ru-RU"/>
        </w:rPr>
        <w:t>Подразделения Госавтоинспекции ориентированы на организацию первоочередного обслуживания инвалидов. Прием экзаменов у лиц с ограниченными физическими возможностями, допущенных по медицинским показаниям к управлению транспортными средствами с ограничениями, осуществляется на транспортных средствах, конструкция которых отвечает имеющимся медицинским предписаниям. В таких случаях практический экзамен на получение права на управление транспортными средствами принимается Госавтоинспекцией на транспортном средстве, предоставляемом образовательным учреждением, осуществлявшим подготовку кандидата в водители.</w:t>
      </w:r>
    </w:p>
    <w:p w:rsidR="00782B74" w:rsidRDefault="00782B74"/>
    <w:sectPr w:rsidR="00782B74" w:rsidSect="00782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63EF1"/>
    <w:rsid w:val="00782B74"/>
    <w:rsid w:val="00D63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B74"/>
  </w:style>
  <w:style w:type="paragraph" w:styleId="2">
    <w:name w:val="heading 2"/>
    <w:basedOn w:val="a"/>
    <w:link w:val="20"/>
    <w:uiPriority w:val="9"/>
    <w:qFormat/>
    <w:rsid w:val="00D63E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3E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63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1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582</Words>
  <Characters>3322</Characters>
  <Application>Microsoft Office Word</Application>
  <DocSecurity>0</DocSecurity>
  <Lines>27</Lines>
  <Paragraphs>7</Paragraphs>
  <ScaleCrop>false</ScaleCrop>
  <Company>Home</Company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2016-03-03T17:43:00Z</dcterms:created>
  <dcterms:modified xsi:type="dcterms:W3CDTF">2016-03-03T17:45:00Z</dcterms:modified>
</cp:coreProperties>
</file>