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EA" w:rsidRPr="001E6A2C" w:rsidRDefault="00A55DEA" w:rsidP="00A55DEA">
      <w:pPr>
        <w:jc w:val="center"/>
        <w:rPr>
          <w:b/>
          <w:sz w:val="32"/>
          <w:szCs w:val="32"/>
        </w:rPr>
      </w:pPr>
      <w:r w:rsidRPr="001E6A2C">
        <w:rPr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A55DEA" w:rsidRPr="00182E57" w:rsidRDefault="00A55DEA" w:rsidP="00A55DEA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>Периодическое печатное издание Корниловского сельсовета</w:t>
      </w:r>
    </w:p>
    <w:p w:rsidR="00A55DEA" w:rsidRPr="00182E57" w:rsidRDefault="00A55DEA" w:rsidP="00A55DEA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>Болотнинского района Новосибирской области.</w:t>
      </w:r>
    </w:p>
    <w:p w:rsidR="00A55DEA" w:rsidRPr="00182E57" w:rsidRDefault="00A55DEA" w:rsidP="00A55DEA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>Печатное издание утверждено решением № 5,</w:t>
      </w:r>
    </w:p>
    <w:p w:rsidR="00A55DEA" w:rsidRPr="00182E57" w:rsidRDefault="00A55DEA" w:rsidP="00A55DEA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 xml:space="preserve">35 сессии (3-го созыва) Совета депутатов Корниловского сельсовета </w:t>
      </w:r>
      <w:proofErr w:type="gramStart"/>
      <w:r w:rsidRPr="00182E57">
        <w:rPr>
          <w:b/>
          <w:sz w:val="28"/>
          <w:szCs w:val="28"/>
        </w:rPr>
        <w:t>от</w:t>
      </w:r>
      <w:proofErr w:type="gramEnd"/>
    </w:p>
    <w:p w:rsidR="00A55DEA" w:rsidRPr="00E007D8" w:rsidRDefault="00A55DEA" w:rsidP="00A55DEA">
      <w:pPr>
        <w:jc w:val="center"/>
        <w:rPr>
          <w:b/>
          <w:sz w:val="28"/>
          <w:szCs w:val="28"/>
        </w:rPr>
      </w:pPr>
      <w:r w:rsidRPr="00E007D8">
        <w:rPr>
          <w:b/>
          <w:sz w:val="28"/>
          <w:szCs w:val="28"/>
        </w:rPr>
        <w:t>0т 06.05. 2009 года</w:t>
      </w:r>
    </w:p>
    <w:p w:rsidR="00A55DEA" w:rsidRPr="00E007D8" w:rsidRDefault="00A55DEA" w:rsidP="00A55D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007D8">
        <w:rPr>
          <w:b/>
          <w:sz w:val="28"/>
          <w:szCs w:val="28"/>
        </w:rPr>
        <w:t xml:space="preserve">                                                                           № </w:t>
      </w:r>
      <w:r>
        <w:rPr>
          <w:b/>
          <w:sz w:val="28"/>
          <w:szCs w:val="28"/>
        </w:rPr>
        <w:t>29</w:t>
      </w:r>
      <w:r w:rsidRPr="00E007D8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2</w:t>
      </w:r>
      <w:r w:rsidRPr="00E007D8">
        <w:rPr>
          <w:b/>
          <w:sz w:val="28"/>
          <w:szCs w:val="28"/>
        </w:rPr>
        <w:t>. 10. 2024  года</w:t>
      </w:r>
      <w:r>
        <w:rPr>
          <w:b/>
          <w:sz w:val="28"/>
          <w:szCs w:val="28"/>
        </w:rPr>
        <w:t xml:space="preserve">                                 </w:t>
      </w:r>
      <w:r w:rsidRPr="00E007D8">
        <w:rPr>
          <w:b/>
          <w:sz w:val="28"/>
          <w:szCs w:val="28"/>
        </w:rPr>
        <w:t xml:space="preserve"> </w:t>
      </w:r>
    </w:p>
    <w:p w:rsidR="00A55DEA" w:rsidRDefault="00A55DEA" w:rsidP="00A55DEA">
      <w:pPr>
        <w:rPr>
          <w:rFonts w:ascii="Inter" w:hAnsi="Inter"/>
          <w:color w:val="101010"/>
          <w:sz w:val="30"/>
          <w:szCs w:val="30"/>
          <w:shd w:val="clear" w:color="auto" w:fill="FFFFFF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Рекомендуемые материалы для проведения информационной кампании по тематике исполнения налоговых уведомлений, направленных в 2024 году (в соответствии с приложением № 2 к письму ФНС России от 12.07.2024 № БС-4-21/7940@) 1. Что такое налоговое уведомление и как его исполнить? Обязанность по ежегодному исчислению в отношении транспортных средств и недвижимого имущества </w:t>
      </w:r>
      <w:proofErr w:type="spellStart"/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налогоплательщиков-физических</w:t>
      </w:r>
      <w:proofErr w:type="spellEnd"/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лиц транспортного налога, земельного налога, налога на имущество возложена на налоговые органы (пункт 2 статьи 52 Налогового кодекса Российской Федерации, далее – НК РФ). 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 В случае,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с даты направления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заказного письма. 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 Налоговое уведомление за налоговый период 2023 года должно быть исполнено (налоги в нём оплачены) не позднее 2 декабря 2024 года. 2.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Основные изменения в налогообложении имущества физических лиц Налоговые уведомления, направленные в 2024 г., содержат расчет налогов на имущество физических лиц за налоговый период 2023 года (за исключением Донецкой 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При этом по сравнению с предыдущим налоговым периодом произошли следующие основные изменения. Транспортный налог - при расчете налога применен сформированный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Минпромторгом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России Перечень (https://minpromtorg.gov.ru/docs/list/?pdfModa1ID=66d31fb1-06db-4b83-8e4c-36042fed9b80&amp;fileModa1ID=d15b8fe2-4a36-459a-b316-2b001b5c1a18) легковых автомобилей средней стоимостью от 10 </w:t>
      </w:r>
      <w:proofErr w:type="spellStart"/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млн</w:t>
      </w:r>
      <w:proofErr w:type="spellEnd"/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руб. за 2023 год, размещенный на официальном сайте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Минпромторга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до 15 млн. рублей, с года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выпуска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которых прошло не более 10 лет, и средней стоимостью от 15 млн. рублей, с года выпуска которых прошло не более 20 лет); 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 Земельный налог 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- применены ограничения роста налоговой базы в соответствии с пунктом 18 статьи 2 Федерального закона от 26.03.2022 № 67-ФЗ «О внесении изменений в части первую и вторую Налогового кодекса Российской Федерации и статью 2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Федерального закона «О внесении изменений в часть вторую Налогового кодекса Российской Федерации».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В частности, в случае увеличения кадастровой стоимости земельного участка на 01.01.2023 (в т.ч.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участка увеличилась вследствие изменения его характеристик. 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Росреестра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Налог на имущество физических лиц 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7 ст. 378.2 НК РФ, а также объектов, предусмотренных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абз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2 п. 10 ст. 378.2 НК РФ, кроме гаражей и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машино-мест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>, расположенных в таких объектах налогообложения);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п. 7 ст. 378.2 НК РФ, а также объектов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предусмотренных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абз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2 п. 10 ст. 378.2 НК РФ, кроме гаражей и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машино-мест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расположенных в таких объектах налогообложения); 0.6 (в 2023 году был 0.4) – для г.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Севастополя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где кадастровая стоимость применяется в качестве налоговой базы третий год;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(https://www.nalog.ru/rn77/service/tax/). Поскольку расчет налогов на имущество проводится исходя из налоговых ставок, льгот и налоговой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8 800 – 222-22-22). 3. Почему в 2024 году изменились суммы налогов на имущество? 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8 800 – 222-22-22). Существуют и общие основания для изменения налоговой нагрузки. Транспортный налог. Рост налога может обуславливаться следующими причинами: 1) изменение налоговых ставок и (или) отмена льгот,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полномочия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(https://www.nalog.ru/rn77/service/tax/); 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Минпромторга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России Перечню легковых автомобилей средней стоимостью от 10 миллионов рублей для налогового периода 2023 года; 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Земельный налог. Рост налога может обуславливаться следующими причинами: 1) изменение налоговых ставок и (или) отмена льгот,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полномочия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(https://www.nalog.ru/rn77/service/tax/); 2) изменение кадастровой стоимости земельного участка, например, вследствие изменения характеристик земельного участка (вида разрешенного использования, категории земель, площади),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притом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что отсутствуют 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3) наличие иных оснований (например, в результате перерасчета налога, утраты права на применение льготы, поступления уточненных сведений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от органов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Росреестра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и т.п.). Налог на имущество физических лиц. Рост налога может обуславливаться изменением налоговых ставок или отменой льгот,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полномочия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(https://www.nalog.ru/rn77/service/tax/). 4. Как проверить налоговые ставки и льготы, указанные в налоговом уведомлении?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Налоговые ставки и льготы устанавливаются нормативными правовыми актами различного уровня: - по транспортному налогу: главой 28 НК РФ и законами субъектов Российской Федерации по месту нахождения транспортного средства; 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(https://www.nalog.ru/rn77/service/tax/) либо обратившись в налоговые органы или в контакт-центр ФНС России (тел. 8 800 – 222-22-22). 5.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Как воспользоваться льготой, неучтенной в налоговом уведомлении? Шаг 1.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 Шаг 2.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Транспортный налог 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т.ч.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территории «Сириус». 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(https://www.nalog.ru/rn77/service/tax/) либо обратившись в налоговые инспекции или в контакт-центр ФНС России (тел. 8 800 – 222-22-22).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>Земельный налог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Д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предпенсионеры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; инвалиды I и II групп; инвалиды с детства; ветераны Великой Отечественной войны и боевых действий; многодетные; другие категории граждан, указанные в п. 5 ст. 391 НК РФ.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(https://www.nalog.ru/rn77/service/tax/) либо обратившись в налоговые инспекции или в контакт-центр ФНС России (тел. 8 800 – 222-22-22). Налог на имущество физических лиц Льготы для 16-категорий налогоплательщиков (пенсионеры,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предпенсионеры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инвалиды, ветераны, военнослужащие, владельцы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хозстроений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до 50 кв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.м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Льгота освобождает от уплаты налога в отношении одного объекта каждого вида с максимально исчисленной суммой налога: 1) квартира или комната; 2) жилой дом; 3) помещение или сооружение, указанные в подпункте 14 пункта 1 статьи 407 НК РФ; 4) хозяйственное строение или сооружение, указанные в подпункте 15 пункта 1 статьи 407 НК РФ;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5) гараж или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машино-место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При этом налоговая льготы в соответствии с пунктом 1 статьи 407 НК РФ не предоставляется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(https://www.nalog.ru/rn77/service/tax/), либо обратившись в налоговые инспекции или в контакт-центр ФНС России (тел. 8 800 –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222-22-22). Шаг 3.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 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через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уполномоченный МФЦ. 6. 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 7.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Что делать, если в налоговом уведомлении некорректная информация?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Росреестра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осуществляющие кадастровый учет и государственную регистрацию прав на недвижимое имущество, органы МВД России, МЧС России,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Росавиации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Росморречфлота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, органы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гостехнадзора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>, осуществляющие регистрацию транспортных средств, органы (учреждения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и т.п. 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 xml:space="preserve">представляют информацию в налоговую службу на основании имеющихся в их информационных ресурсах (реестрах, кадастрах, регистрах и т.п.) сведений.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1) для пользователей личного кабинета налогоплательщика – через этот сервис на сайте ФНС России;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spellStart"/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интернет-сервиса</w:t>
      </w:r>
      <w:proofErr w:type="spellEnd"/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ФНС России «Обратиться в ФНС России».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и т.п.).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налогоплательщика). Дополнительную информацию можно получить по телефону налогового органа или </w:t>
      </w:r>
      <w:proofErr w:type="spellStart"/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контакт-центра</w:t>
      </w:r>
      <w:proofErr w:type="spellEnd"/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ФНС России: 8 800 – 222-22-22. 8. Что делать, если налоговое уведомление не получено?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 – не позднее 1 декабря года, следующего за истекшим налоговым периодом, за который уплачиваются налоги.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При этом налоговые уведомления, по общему правилу, не направляются по почте заказными письмами на бумажном носителе в следующих случаях: 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2) если общая сумма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>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;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3) налогоплательщик является пользователем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интернет-сервиса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ФНС России – личный кабинет налогоплательщика; 4)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 В иных случаях при неполучении до 1 ноября налогового уведомления за период владения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налогооблагаемыми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интернет-сервиса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ФНС России «Обратиться в ФНС России». 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23.12.2022 № ЕД-7-21/1250@). 9. Как получить и оплатить налоговое уведомление через ЕПГУ?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Получение налоговых уведомлений через ЕПГУ возможно при соблюдении двух условий (пункт 1.2 статьи 21 НК РФ): - налогоплательщик должен быть зарегистрирован в единой системе идентификации и аутентификации на ЕПГУ; - налогоплательщик направил через ЕПГУ уведомление о необходимости получения документов от налоговых органов через ЕПГУ (форма такого уведомления утверждена приказом ФНС России от 12.05.2023 № ЕД-7-21/309@).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На основании такого уведомления налоговый орган разместит в личном кабинете пользователя ЕПГУ адресованные ему налоговые уведомления. Пользователь ЕПГУ сможет оплатить начисления налогов из налогового уведомления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онлайн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в личном кабинете ЕПГУ.</w:t>
      </w:r>
    </w:p>
    <w:p w:rsidR="00A55DEA" w:rsidRDefault="00A55DEA" w:rsidP="00A55DEA">
      <w:pPr>
        <w:rPr>
          <w:rFonts w:ascii="Inter" w:hAnsi="Inter"/>
          <w:color w:val="101010"/>
          <w:sz w:val="30"/>
          <w:szCs w:val="30"/>
          <w:shd w:val="clear" w:color="auto" w:fill="FFFFFF"/>
        </w:rPr>
      </w:pPr>
    </w:p>
    <w:p w:rsidR="00A55DEA" w:rsidRDefault="00A55DEA" w:rsidP="00A55DEA">
      <w:pPr>
        <w:rPr>
          <w:rFonts w:ascii="Inter" w:hAnsi="Inter"/>
          <w:color w:val="101010"/>
          <w:sz w:val="30"/>
          <w:szCs w:val="30"/>
          <w:shd w:val="clear" w:color="auto" w:fill="FFFFFF"/>
        </w:rPr>
      </w:pPr>
    </w:p>
    <w:p w:rsidR="00A55DEA" w:rsidRPr="003D3574" w:rsidRDefault="00A55DEA" w:rsidP="00A55DEA">
      <w:pPr>
        <w:rPr>
          <w:b/>
          <w:noProof/>
        </w:rPr>
      </w:pPr>
      <w:r w:rsidRPr="003D3574"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A55DEA" w:rsidRPr="003D3574" w:rsidRDefault="00A55DEA" w:rsidP="00A55DEA">
      <w:pPr>
        <w:rPr>
          <w:noProof/>
        </w:rPr>
      </w:pPr>
      <w:r w:rsidRPr="003D3574">
        <w:rPr>
          <w:noProof/>
        </w:rPr>
        <w:t>Администрация                        Боровик Т.И. .                     Новосибирская обл.        8(38349)43-280</w:t>
      </w:r>
    </w:p>
    <w:p w:rsidR="00A55DEA" w:rsidRPr="003D3574" w:rsidRDefault="00A55DEA" w:rsidP="00A55DEA">
      <w:pPr>
        <w:rPr>
          <w:noProof/>
        </w:rPr>
      </w:pPr>
      <w:r w:rsidRPr="003D3574">
        <w:rPr>
          <w:noProof/>
        </w:rPr>
        <w:t>Корниловского сельсовета     Шаповалова Н.М..                Болотнинский р-н           8(38349)43-245</w:t>
      </w:r>
    </w:p>
    <w:p w:rsidR="00A55DEA" w:rsidRPr="003D3574" w:rsidRDefault="00A55DEA" w:rsidP="00A55DEA">
      <w:pPr>
        <w:rPr>
          <w:noProof/>
        </w:rPr>
      </w:pPr>
      <w:r w:rsidRPr="003D3574">
        <w:rPr>
          <w:noProof/>
        </w:rPr>
        <w:t xml:space="preserve">Совет депутатов                       Эйснер Н.В..                         с.Корнилово </w:t>
      </w:r>
    </w:p>
    <w:p w:rsidR="00A55DEA" w:rsidRPr="003D3574" w:rsidRDefault="00A55DEA" w:rsidP="00A55DEA">
      <w:pPr>
        <w:rPr>
          <w:b/>
        </w:rPr>
      </w:pPr>
      <w:r w:rsidRPr="003D3574">
        <w:rPr>
          <w:noProof/>
        </w:rPr>
        <w:t xml:space="preserve">Корниловского сельсовета                                                        ул.Новая, д.5                </w:t>
      </w:r>
      <w:r>
        <w:rPr>
          <w:noProof/>
        </w:rPr>
        <w:t xml:space="preserve">                         </w:t>
      </w:r>
      <w:r w:rsidRPr="003D3574">
        <w:rPr>
          <w:noProof/>
        </w:rPr>
        <w:t xml:space="preserve"> </w:t>
      </w:r>
      <w:r w:rsidRPr="003D3574">
        <w:rPr>
          <w:b/>
          <w:noProof/>
        </w:rPr>
        <w:t>Тираж –4 экземпляра</w:t>
      </w:r>
    </w:p>
    <w:p w:rsidR="00A55DEA" w:rsidRDefault="00A55DEA" w:rsidP="00A55DEA"/>
    <w:sectPr w:rsidR="00A55DEA" w:rsidSect="00A9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DEA"/>
    <w:rsid w:val="00A55DEA"/>
    <w:rsid w:val="00A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3516</Words>
  <Characters>20042</Characters>
  <Application>Microsoft Office Word</Application>
  <DocSecurity>0</DocSecurity>
  <Lines>167</Lines>
  <Paragraphs>47</Paragraphs>
  <ScaleCrop>false</ScaleCrop>
  <Company/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2024-10-29T05:26:00Z</dcterms:created>
  <dcterms:modified xsi:type="dcterms:W3CDTF">2024-10-29T05:30:00Z</dcterms:modified>
</cp:coreProperties>
</file>